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056ED8" w:rsidRDefault="00056ED8" w:rsidP="00056ED8">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E6DB428" wp14:editId="21A52059">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6ED8" w:rsidRDefault="00056ED8" w:rsidP="00056ED8">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056ED8" w:rsidRDefault="00056ED8" w:rsidP="00056ED8">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056ED8" w:rsidRDefault="00056ED8" w:rsidP="00056ED8">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056ED8" w:rsidRDefault="00056ED8" w:rsidP="00056ED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56ED8" w:rsidRDefault="00056ED8" w:rsidP="00056ED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56ED8" w:rsidRDefault="00056ED8" w:rsidP="00056ED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56D6CA8D" wp14:editId="0925635C">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A64BE" w:rsidRPr="00056ED8" w:rsidRDefault="00056ED8" w:rsidP="00056ED8">
      <w:pPr>
        <w:spacing w:after="0" w:line="240" w:lineRule="auto"/>
        <w:jc w:val="both"/>
        <w:rPr>
          <w:rFonts w:ascii="Times New Roman" w:hAnsi="Times New Roman" w:cs="Times New Roman"/>
          <w:i/>
          <w:color w:val="000000"/>
          <w:sz w:val="28"/>
          <w:szCs w:val="28"/>
          <w:u w:val="single"/>
          <w:shd w:val="clear" w:color="auto" w:fill="FFFFFF"/>
          <w:lang w:val="uk-UA"/>
        </w:rPr>
      </w:pPr>
      <w:r w:rsidRPr="00056ED8">
        <w:rPr>
          <w:rFonts w:ascii="Times New Roman" w:hAnsi="Times New Roman" w:cs="Times New Roman"/>
          <w:i/>
          <w:color w:val="000000"/>
          <w:sz w:val="28"/>
          <w:szCs w:val="28"/>
          <w:u w:val="single"/>
          <w:shd w:val="clear" w:color="auto" w:fill="FFFFFF"/>
          <w:lang w:val="uk-UA"/>
        </w:rPr>
        <w:t>Яким чином заповнюється реквізит «Призначення платежу» (в т.ч. код виду сплати) платіжної інструкції для перерахування коштів за ліцензії на виробництво, оптову та роздрібну торгівлю пальним, алкогольними напоями, тютюновими виробами, рідинами, що використовуються в електронних сигаретах, а також на зберігання пального?</w:t>
      </w:r>
    </w:p>
    <w:p w:rsidR="00056ED8" w:rsidRPr="00056ED8" w:rsidRDefault="00056ED8" w:rsidP="00056ED8">
      <w:pPr>
        <w:spacing w:after="0" w:line="240" w:lineRule="auto"/>
        <w:ind w:firstLine="567"/>
        <w:rPr>
          <w:rFonts w:ascii="Times New Roman" w:hAnsi="Times New Roman" w:cs="Times New Roman"/>
          <w:color w:val="000000"/>
          <w:sz w:val="28"/>
          <w:szCs w:val="28"/>
          <w:shd w:val="clear" w:color="auto" w:fill="FFFFFF"/>
          <w:lang w:val="uk-UA"/>
        </w:rPr>
      </w:pPr>
    </w:p>
    <w:p w:rsidR="00EF6EBE" w:rsidRPr="00EF6EBE" w:rsidRDefault="00056ED8" w:rsidP="00056ED8">
      <w:pPr>
        <w:spacing w:after="0" w:line="240" w:lineRule="auto"/>
        <w:ind w:firstLine="567"/>
        <w:jc w:val="both"/>
        <w:rPr>
          <w:rFonts w:ascii="Times New Roman" w:hAnsi="Times New Roman" w:cs="Times New Roman"/>
          <w:color w:val="000000"/>
          <w:sz w:val="28"/>
          <w:szCs w:val="28"/>
          <w:shd w:val="clear" w:color="auto" w:fill="FFFFFF"/>
          <w:lang w:val="uk-UA"/>
        </w:rPr>
      </w:pPr>
      <w:r w:rsidRPr="00056ED8">
        <w:rPr>
          <w:rFonts w:ascii="Times New Roman" w:hAnsi="Times New Roman" w:cs="Times New Roman"/>
          <w:color w:val="000000"/>
          <w:sz w:val="28"/>
          <w:szCs w:val="28"/>
          <w:shd w:val="clear" w:color="auto" w:fill="FFFFFF"/>
          <w:lang w:val="uk-UA"/>
        </w:rPr>
        <w:t>Відповідно до п. 41 розд. ІІ Інструкції про безготівкові розрахунки в національній валюті користувачів платіжних послуг, затвердженої постановою Правління Національного банку України від 29 липня 2022 року № 163 платник заповнює реквізит «Призначення платежу» платіжної інструкції так, щоб надавати отримувачу коштів повну інформацію про платіж та документи, на підставі яких здійснюється платіжна операція. Повноту інформації визначає платник з урахуванням вимог законодавства України.</w:t>
      </w:r>
    </w:p>
    <w:p w:rsidR="00EF6EBE" w:rsidRPr="001B6C90" w:rsidRDefault="00056ED8" w:rsidP="00056ED8">
      <w:pPr>
        <w:spacing w:after="0" w:line="240" w:lineRule="auto"/>
        <w:ind w:firstLine="567"/>
        <w:jc w:val="both"/>
        <w:rPr>
          <w:rFonts w:ascii="Times New Roman" w:hAnsi="Times New Roman" w:cs="Times New Roman"/>
          <w:color w:val="000000"/>
          <w:sz w:val="28"/>
          <w:szCs w:val="28"/>
          <w:shd w:val="clear" w:color="auto" w:fill="FFFFFF"/>
          <w:lang w:val="uk-UA"/>
        </w:rPr>
      </w:pPr>
      <w:r w:rsidRPr="00056ED8">
        <w:rPr>
          <w:rFonts w:ascii="Times New Roman" w:hAnsi="Times New Roman" w:cs="Times New Roman"/>
          <w:color w:val="000000"/>
          <w:sz w:val="28"/>
          <w:szCs w:val="28"/>
          <w:shd w:val="clear" w:color="auto" w:fill="FFFFFF"/>
          <w:lang w:val="uk-UA"/>
        </w:rPr>
        <w:t>Порядок заповнення реквізиту «Призначення платежу» розрахункових документів у разі сплати податків, зборів, платежів визначено Порядком заповнення реквізиту «Призначення платежу» розрахункових документів на переказ у разі сплати (стягнення) податків, зборів, платежів на бюджетні рахунки та/або єдиного внеску на загальнообов’язкове державне соціальне страхування на небюджетні рахунки, а також на єдиний рахунок, затвердженим наказом Міністерства фінансів України від 24 липня 2015 року № 666 із змінами (далі – Порядок № 666).</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Згідно з п. 1 Порядку № 666, зокрема, у разі сплати ліцензії на виробництво, оптову та роздрібну торгівлю пальним, алкогольними напоями, тютюновими виробами, рідинами, що використовуються в електронних сигаретах, а також на зберігання пального заповнюється таким чином:</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у полі № 1 – друкується службовий код (знак) «*» (ознака платежу);</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у полі № 2 – друкується розділовий знак «;» та код виду сплати (формат ссс - тризначне число);</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у полі № 3 – друкується розділовий знак «;» та податковий номер або серія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територіальний орган ДПС і мають відмітку у паспорті або запис про відмову від прийняття реєстраційного номера облікової картки платника податків в електронному безконтактному носії) (далі – податковий номер);</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 xml:space="preserve">у полі № 4 – друкується розділовий знак «;» та роз’яснювальна інформація про призначення платежу в довільній формі. Кількість знаків, ураховуючи зазначені вище поля і розділові знаки, обмежена довжиною реквізиту «Призначення платежу» електронного розрахункового документа системи </w:t>
      </w:r>
      <w:r w:rsidRPr="00056ED8">
        <w:rPr>
          <w:rFonts w:ascii="Times New Roman" w:hAnsi="Times New Roman" w:cs="Times New Roman"/>
          <w:color w:val="000000"/>
          <w:sz w:val="28"/>
          <w:szCs w:val="28"/>
          <w:shd w:val="clear" w:color="auto" w:fill="FFFFFF"/>
          <w:lang w:val="uk-UA"/>
        </w:rPr>
        <w:lastRenderedPageBreak/>
        <w:t>електронних платежів Національного банку України, при цьому використання символу «;» не допускається.</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У полях № 5 – 7 – друкується розділовий знак «;», поля не заповнюються.</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Під час заповнення полів не допускаються пропуски (пробіли) між цифрами та службовими знаками, між словами та службовими знаками.</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Перелік кодів видів сплати, які вказуються в реквізиті «Призначення платежу» розрахункового документа наведено в додатку 1 до Порядку № 666, зокрема, «101» – сплата суми податків і зборів/єдиного внеску.</w:t>
      </w:r>
    </w:p>
    <w:p w:rsidR="00EF6EBE" w:rsidRPr="00EF6EBE" w:rsidRDefault="00056ED8" w:rsidP="00056ED8">
      <w:pPr>
        <w:spacing w:after="0" w:line="240" w:lineRule="auto"/>
        <w:ind w:firstLine="567"/>
        <w:jc w:val="both"/>
        <w:rPr>
          <w:rFonts w:ascii="Times New Roman" w:hAnsi="Times New Roman" w:cs="Times New Roman"/>
          <w:color w:val="000000"/>
          <w:sz w:val="28"/>
          <w:szCs w:val="28"/>
        </w:rPr>
      </w:pPr>
      <w:r w:rsidRPr="00056ED8">
        <w:rPr>
          <w:rFonts w:ascii="Times New Roman" w:hAnsi="Times New Roman" w:cs="Times New Roman"/>
          <w:color w:val="000000"/>
          <w:sz w:val="28"/>
          <w:szCs w:val="28"/>
          <w:shd w:val="clear" w:color="auto" w:fill="FFFFFF"/>
          <w:lang w:val="uk-UA"/>
        </w:rPr>
        <w:t>Приклад заповнення реквізиту «Призначення платежу» розрахункового документа на переказ у разі сплати ліцензії на оптову торгівлю тютюновими виробами за 2021 рік:</w:t>
      </w:r>
    </w:p>
    <w:p w:rsidR="00056ED8" w:rsidRDefault="00056ED8" w:rsidP="00056ED8">
      <w:pPr>
        <w:spacing w:after="0" w:line="240" w:lineRule="auto"/>
        <w:ind w:firstLine="567"/>
        <w:jc w:val="both"/>
        <w:rPr>
          <w:rFonts w:ascii="Times New Roman" w:hAnsi="Times New Roman" w:cs="Times New Roman"/>
          <w:color w:val="000000"/>
          <w:sz w:val="28"/>
          <w:szCs w:val="28"/>
          <w:shd w:val="clear" w:color="auto" w:fill="FFFFFF"/>
          <w:lang w:val="uk-UA"/>
        </w:rPr>
      </w:pPr>
      <w:r w:rsidRPr="00056ED8">
        <w:rPr>
          <w:rFonts w:ascii="Times New Roman" w:hAnsi="Times New Roman" w:cs="Times New Roman"/>
          <w:color w:val="000000"/>
          <w:sz w:val="28"/>
          <w:szCs w:val="28"/>
          <w:shd w:val="clear" w:color="auto" w:fill="FFFFFF"/>
          <w:lang w:val="uk-UA"/>
        </w:rPr>
        <w:t>«*;101;податковий номер;сплата за ліцензію на оптову торгівлю тютюновими виробами за 2022 рік;;;».</w:t>
      </w:r>
    </w:p>
    <w:p w:rsidR="00056ED8" w:rsidRPr="007E7229" w:rsidRDefault="00056ED8" w:rsidP="00056ED8">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За інформацією загальнодоступного інформаційно-довідкового ресурсу.</w:t>
      </w:r>
    </w:p>
    <w:p w:rsidR="00056ED8" w:rsidRDefault="00056ED8"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1B6C90" w:rsidRPr="001B6C90" w:rsidRDefault="001B6C90" w:rsidP="00056ED8">
      <w:pPr>
        <w:tabs>
          <w:tab w:val="num" w:pos="567"/>
        </w:tabs>
        <w:spacing w:after="0" w:line="240" w:lineRule="auto"/>
        <w:jc w:val="both"/>
        <w:rPr>
          <w:rFonts w:ascii="Times New Roman" w:eastAsia="Times New Roman" w:hAnsi="Times New Roman" w:cs="Times New Roman"/>
          <w:sz w:val="28"/>
          <w:szCs w:val="28"/>
          <w:lang w:val="en-US" w:eastAsia="ru-RU"/>
        </w:rPr>
      </w:pPr>
    </w:p>
    <w:p w:rsidR="00056ED8" w:rsidRPr="007E7229" w:rsidRDefault="00056ED8" w:rsidP="00056ED8">
      <w:pPr>
        <w:spacing w:after="0" w:line="240" w:lineRule="auto"/>
        <w:rPr>
          <w:rFonts w:ascii="Times New Roman" w:hAnsi="Times New Roman" w:cs="Times New Roman"/>
          <w:sz w:val="28"/>
          <w:szCs w:val="28"/>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Default="00056ED8" w:rsidP="00056ED8">
      <w:pPr>
        <w:spacing w:after="0" w:line="240" w:lineRule="auto"/>
        <w:rPr>
          <w:rFonts w:ascii="Times New Roman" w:hAnsi="Times New Roman" w:cs="Times New Roman"/>
          <w:sz w:val="28"/>
          <w:szCs w:val="28"/>
          <w:lang w:val="uk-UA"/>
        </w:rPr>
      </w:pPr>
    </w:p>
    <w:p w:rsidR="00056ED8" w:rsidRPr="00056ED8" w:rsidRDefault="00056ED8" w:rsidP="00056ED8">
      <w:pPr>
        <w:spacing w:after="0" w:line="240" w:lineRule="auto"/>
        <w:rPr>
          <w:rFonts w:ascii="Times New Roman" w:hAnsi="Times New Roman" w:cs="Times New Roman"/>
          <w:sz w:val="28"/>
          <w:szCs w:val="28"/>
          <w:lang w:val="uk-UA"/>
        </w:rPr>
      </w:pPr>
    </w:p>
    <w:p w:rsidR="00056ED8" w:rsidRPr="001B6C90" w:rsidRDefault="00056ED8" w:rsidP="00056ED8">
      <w:pPr>
        <w:spacing w:after="0" w:line="240" w:lineRule="auto"/>
        <w:jc w:val="both"/>
        <w:rPr>
          <w:rFonts w:ascii="Times New Roman" w:hAnsi="Times New Roman" w:cs="Times New Roman"/>
          <w:sz w:val="20"/>
          <w:szCs w:val="20"/>
          <w:lang w:val="uk-UA"/>
        </w:rPr>
      </w:pPr>
      <w:r w:rsidRPr="001B6C90">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1B6C90">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1B6C90">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1B6C90">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1B6C90">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1B6C90">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1B6C90">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ua</w:t>
        </w:r>
      </w:hyperlink>
    </w:p>
    <w:p w:rsidR="00056ED8" w:rsidRPr="00EA716F" w:rsidRDefault="00056ED8" w:rsidP="00056ED8">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p w:rsidR="00056ED8" w:rsidRPr="00056ED8" w:rsidRDefault="00056ED8" w:rsidP="00056ED8">
      <w:pPr>
        <w:spacing w:after="0" w:line="240" w:lineRule="auto"/>
        <w:ind w:firstLine="567"/>
        <w:jc w:val="both"/>
        <w:rPr>
          <w:rFonts w:ascii="Times New Roman" w:hAnsi="Times New Roman" w:cs="Times New Roman"/>
          <w:sz w:val="28"/>
          <w:szCs w:val="28"/>
        </w:rPr>
      </w:pPr>
    </w:p>
    <w:sectPr w:rsidR="00056ED8" w:rsidRPr="00056ED8"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ED8"/>
    <w:rsid w:val="00056ED8"/>
    <w:rsid w:val="001B6C90"/>
    <w:rsid w:val="004A64BE"/>
    <w:rsid w:val="00751448"/>
    <w:rsid w:val="00811B67"/>
    <w:rsid w:val="00EF6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56ED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056ED8"/>
  </w:style>
  <w:style w:type="character" w:styleId="a3">
    <w:name w:val="Hyperlink"/>
    <w:uiPriority w:val="99"/>
    <w:rsid w:val="00056ED8"/>
    <w:rPr>
      <w:color w:val="0000FF"/>
      <w:u w:val="single"/>
    </w:rPr>
  </w:style>
  <w:style w:type="character" w:customStyle="1" w:styleId="10">
    <w:name w:val="Заголовок 1 Знак"/>
    <w:basedOn w:val="a0"/>
    <w:link w:val="1"/>
    <w:uiPriority w:val="9"/>
    <w:rsid w:val="00056ED8"/>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056ED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6E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56ED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056ED8"/>
  </w:style>
  <w:style w:type="character" w:styleId="a3">
    <w:name w:val="Hyperlink"/>
    <w:uiPriority w:val="99"/>
    <w:rsid w:val="00056ED8"/>
    <w:rPr>
      <w:color w:val="0000FF"/>
      <w:u w:val="single"/>
    </w:rPr>
  </w:style>
  <w:style w:type="character" w:customStyle="1" w:styleId="10">
    <w:name w:val="Заголовок 1 Знак"/>
    <w:basedOn w:val="a0"/>
    <w:link w:val="1"/>
    <w:uiPriority w:val="9"/>
    <w:rsid w:val="00056ED8"/>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056ED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56E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2383</Words>
  <Characters>1359</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Козюба Яна Іванівна</cp:lastModifiedBy>
  <cp:revision>2</cp:revision>
  <dcterms:created xsi:type="dcterms:W3CDTF">2022-12-22T07:54:00Z</dcterms:created>
  <dcterms:modified xsi:type="dcterms:W3CDTF">2022-12-22T07:54:00Z</dcterms:modified>
</cp:coreProperties>
</file>